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E53E" w14:textId="77777777" w:rsidR="00D416AE" w:rsidRDefault="00D416AE" w:rsidP="00D416AE">
      <w:pPr>
        <w:pStyle w:val="Default"/>
      </w:pPr>
    </w:p>
    <w:p w14:paraId="7B5A3628" w14:textId="4EDCA68C" w:rsidR="00D416AE" w:rsidRPr="00D416AE" w:rsidRDefault="00D416AE" w:rsidP="00D416AE">
      <w:pPr>
        <w:pStyle w:val="Heading1"/>
        <w:jc w:val="center"/>
        <w:rPr>
          <w:b/>
          <w:bCs/>
          <w:sz w:val="44"/>
          <w:szCs w:val="44"/>
        </w:rPr>
      </w:pPr>
      <w:r w:rsidRPr="00D416AE">
        <w:rPr>
          <w:b/>
          <w:bCs/>
          <w:sz w:val="44"/>
          <w:szCs w:val="44"/>
        </w:rPr>
        <w:t>Urotensin II in Psoriasis in relation to disease severity</w:t>
      </w:r>
    </w:p>
    <w:p w14:paraId="273EED16" w14:textId="501D5E1B" w:rsidR="00D416AE" w:rsidRPr="00D416AE" w:rsidRDefault="00D416AE" w:rsidP="00D416AE">
      <w:pPr>
        <w:pStyle w:val="Default"/>
        <w:spacing w:line="480" w:lineRule="auto"/>
        <w:jc w:val="both"/>
        <w:rPr>
          <w:rFonts w:asciiTheme="majorBidi" w:hAnsiTheme="majorBidi" w:cstheme="majorBidi"/>
          <w:sz w:val="32"/>
          <w:szCs w:val="32"/>
        </w:rPr>
      </w:pPr>
      <w:r w:rsidRPr="00D416AE">
        <w:rPr>
          <w:rFonts w:asciiTheme="majorBidi" w:hAnsiTheme="majorBidi" w:cstheme="majorBidi"/>
          <w:sz w:val="32"/>
          <w:szCs w:val="32"/>
        </w:rPr>
        <w:t xml:space="preserve">Adel </w:t>
      </w:r>
      <w:proofErr w:type="spellStart"/>
      <w:r w:rsidRPr="00D416AE">
        <w:rPr>
          <w:rFonts w:asciiTheme="majorBidi" w:hAnsiTheme="majorBidi" w:cstheme="majorBidi"/>
          <w:sz w:val="32"/>
          <w:szCs w:val="32"/>
        </w:rPr>
        <w:t>A.Ibrahim</w:t>
      </w:r>
      <w:proofErr w:type="spellEnd"/>
      <w:r w:rsidRPr="00D416AE">
        <w:rPr>
          <w:rFonts w:asciiTheme="majorBidi" w:hAnsiTheme="majorBidi" w:cstheme="majorBidi"/>
          <w:sz w:val="32"/>
          <w:szCs w:val="32"/>
        </w:rPr>
        <w:t xml:space="preserve"> , </w:t>
      </w:r>
      <w:proofErr w:type="spellStart"/>
      <w:r w:rsidRPr="00D416AE">
        <w:rPr>
          <w:rFonts w:asciiTheme="majorBidi" w:hAnsiTheme="majorBidi" w:cstheme="majorBidi"/>
          <w:sz w:val="32"/>
          <w:szCs w:val="32"/>
        </w:rPr>
        <w:t>Hamasat</w:t>
      </w:r>
      <w:proofErr w:type="spellEnd"/>
      <w:r w:rsidRPr="00D416AE">
        <w:rPr>
          <w:rFonts w:asciiTheme="majorBidi" w:hAnsiTheme="majorBidi" w:cstheme="majorBidi"/>
          <w:sz w:val="32"/>
          <w:szCs w:val="32"/>
        </w:rPr>
        <w:t xml:space="preserve"> </w:t>
      </w:r>
      <w:proofErr w:type="spellStart"/>
      <w:r w:rsidRPr="00D416AE">
        <w:rPr>
          <w:rFonts w:asciiTheme="majorBidi" w:hAnsiTheme="majorBidi" w:cstheme="majorBidi"/>
          <w:sz w:val="32"/>
          <w:szCs w:val="32"/>
        </w:rPr>
        <w:t>A.Abdel</w:t>
      </w:r>
      <w:proofErr w:type="spellEnd"/>
      <w:r w:rsidRPr="00D416AE">
        <w:rPr>
          <w:rFonts w:asciiTheme="majorBidi" w:hAnsiTheme="majorBidi" w:cstheme="majorBidi"/>
          <w:sz w:val="32"/>
          <w:szCs w:val="32"/>
        </w:rPr>
        <w:t xml:space="preserve"> Khalik, Laila </w:t>
      </w:r>
      <w:proofErr w:type="spellStart"/>
      <w:r w:rsidRPr="00D416AE">
        <w:rPr>
          <w:rFonts w:asciiTheme="majorBidi" w:hAnsiTheme="majorBidi" w:cstheme="majorBidi"/>
          <w:sz w:val="32"/>
          <w:szCs w:val="32"/>
        </w:rPr>
        <w:t>W.Mohamed</w:t>
      </w:r>
      <w:proofErr w:type="spellEnd"/>
      <w:r w:rsidRPr="00D416AE">
        <w:rPr>
          <w:rFonts w:asciiTheme="majorBidi" w:hAnsiTheme="majorBidi" w:cstheme="majorBidi"/>
          <w:sz w:val="32"/>
          <w:szCs w:val="32"/>
        </w:rPr>
        <w:t xml:space="preserve"> , </w:t>
      </w:r>
      <w:proofErr w:type="spellStart"/>
      <w:r w:rsidRPr="00D416AE">
        <w:rPr>
          <w:rFonts w:asciiTheme="majorBidi" w:hAnsiTheme="majorBidi" w:cstheme="majorBidi"/>
          <w:sz w:val="32"/>
          <w:szCs w:val="32"/>
        </w:rPr>
        <w:t>Shymaa</w:t>
      </w:r>
      <w:proofErr w:type="spellEnd"/>
      <w:r w:rsidRPr="00D416AE">
        <w:rPr>
          <w:rFonts w:asciiTheme="majorBidi" w:hAnsiTheme="majorBidi" w:cstheme="majorBidi"/>
          <w:sz w:val="32"/>
          <w:szCs w:val="32"/>
        </w:rPr>
        <w:t xml:space="preserve"> </w:t>
      </w:r>
      <w:proofErr w:type="spellStart"/>
      <w:r w:rsidRPr="00D416AE">
        <w:rPr>
          <w:rFonts w:asciiTheme="majorBidi" w:hAnsiTheme="majorBidi" w:cstheme="majorBidi"/>
          <w:sz w:val="32"/>
          <w:szCs w:val="32"/>
        </w:rPr>
        <w:t>M.Rezk</w:t>
      </w:r>
      <w:proofErr w:type="spellEnd"/>
    </w:p>
    <w:p w14:paraId="6CEF2E4D" w14:textId="11B0140B" w:rsidR="00D416AE" w:rsidRPr="00D416AE" w:rsidRDefault="00D416AE" w:rsidP="00D416AE">
      <w:pPr>
        <w:pStyle w:val="Default"/>
        <w:spacing w:line="480" w:lineRule="auto"/>
        <w:jc w:val="both"/>
        <w:rPr>
          <w:rFonts w:asciiTheme="majorBidi" w:hAnsiTheme="majorBidi" w:cstheme="majorBidi"/>
          <w:sz w:val="32"/>
          <w:szCs w:val="32"/>
        </w:rPr>
      </w:pPr>
      <w:r w:rsidRPr="00D416AE">
        <w:rPr>
          <w:rFonts w:asciiTheme="majorBidi" w:hAnsiTheme="majorBidi" w:cstheme="majorBidi"/>
          <w:sz w:val="32"/>
          <w:szCs w:val="32"/>
        </w:rPr>
        <w:t xml:space="preserve">a Dermatology, Venerology and Andrology Department, Faculty of Medicine </w:t>
      </w:r>
      <w:proofErr w:type="spellStart"/>
      <w:r w:rsidRPr="00D416AE">
        <w:rPr>
          <w:rFonts w:asciiTheme="majorBidi" w:hAnsiTheme="majorBidi" w:cstheme="majorBidi"/>
          <w:sz w:val="32"/>
          <w:szCs w:val="32"/>
        </w:rPr>
        <w:t>Benha</w:t>
      </w:r>
      <w:proofErr w:type="spellEnd"/>
      <w:r w:rsidRPr="00D416AE">
        <w:rPr>
          <w:rFonts w:asciiTheme="majorBidi" w:hAnsiTheme="majorBidi" w:cstheme="majorBidi"/>
          <w:sz w:val="32"/>
          <w:szCs w:val="32"/>
        </w:rPr>
        <w:t xml:space="preserve"> University, Egypt. b Clinical and Chemical Pathology Department, Faculty of Medicine </w:t>
      </w:r>
      <w:proofErr w:type="spellStart"/>
      <w:r w:rsidRPr="00D416AE">
        <w:rPr>
          <w:rFonts w:asciiTheme="majorBidi" w:hAnsiTheme="majorBidi" w:cstheme="majorBidi"/>
          <w:sz w:val="32"/>
          <w:szCs w:val="32"/>
        </w:rPr>
        <w:t>Benha</w:t>
      </w:r>
      <w:proofErr w:type="spellEnd"/>
      <w:r w:rsidRPr="00D416AE">
        <w:rPr>
          <w:rFonts w:asciiTheme="majorBidi" w:hAnsiTheme="majorBidi" w:cstheme="majorBidi"/>
          <w:sz w:val="32"/>
          <w:szCs w:val="32"/>
        </w:rPr>
        <w:t xml:space="preserve"> University, Egypt. </w:t>
      </w:r>
      <w:r w:rsidRPr="00D416AE">
        <w:rPr>
          <w:rFonts w:asciiTheme="majorBidi" w:hAnsiTheme="majorBidi" w:cstheme="majorBidi"/>
          <w:b/>
          <w:bCs/>
          <w:sz w:val="32"/>
          <w:szCs w:val="32"/>
        </w:rPr>
        <w:t xml:space="preserve">Corresponding to: </w:t>
      </w:r>
      <w:r w:rsidRPr="00D416AE">
        <w:rPr>
          <w:rFonts w:asciiTheme="majorBidi" w:hAnsiTheme="majorBidi" w:cstheme="majorBidi"/>
          <w:sz w:val="32"/>
          <w:szCs w:val="32"/>
        </w:rPr>
        <w:t xml:space="preserve">Laila W. Mohamed. Dermatology, Venerology and Andrology Department, Faculty of Medicine </w:t>
      </w:r>
      <w:proofErr w:type="spellStart"/>
      <w:r w:rsidRPr="00D416AE">
        <w:rPr>
          <w:rFonts w:asciiTheme="majorBidi" w:hAnsiTheme="majorBidi" w:cstheme="majorBidi"/>
          <w:sz w:val="32"/>
          <w:szCs w:val="32"/>
        </w:rPr>
        <w:t>Benha</w:t>
      </w:r>
      <w:proofErr w:type="spellEnd"/>
      <w:r w:rsidRPr="00D416AE">
        <w:rPr>
          <w:rFonts w:asciiTheme="majorBidi" w:hAnsiTheme="majorBidi" w:cstheme="majorBidi"/>
          <w:sz w:val="32"/>
          <w:szCs w:val="32"/>
        </w:rPr>
        <w:t xml:space="preserve"> University, Egypt. </w:t>
      </w:r>
      <w:r w:rsidRPr="00D416AE">
        <w:rPr>
          <w:rFonts w:asciiTheme="majorBidi" w:hAnsiTheme="majorBidi" w:cstheme="majorBidi"/>
          <w:b/>
          <w:bCs/>
          <w:sz w:val="32"/>
          <w:szCs w:val="32"/>
        </w:rPr>
        <w:t xml:space="preserve">Email: </w:t>
      </w:r>
      <w:r w:rsidRPr="00D416AE">
        <w:rPr>
          <w:rFonts w:asciiTheme="majorBidi" w:hAnsiTheme="majorBidi" w:cstheme="majorBidi"/>
          <w:sz w:val="32"/>
          <w:szCs w:val="32"/>
        </w:rPr>
        <w:t xml:space="preserve">dr.lailawaffa@gmail.com </w:t>
      </w:r>
      <w:r w:rsidRPr="00D416AE">
        <w:rPr>
          <w:rFonts w:asciiTheme="majorBidi" w:hAnsiTheme="majorBidi" w:cstheme="majorBidi"/>
          <w:b/>
          <w:bCs/>
          <w:sz w:val="32"/>
          <w:szCs w:val="32"/>
        </w:rPr>
        <w:t>Received:</w:t>
      </w:r>
      <w:r w:rsidRPr="00D416AE">
        <w:rPr>
          <w:rFonts w:asciiTheme="majorBidi" w:hAnsiTheme="majorBidi" w:cstheme="majorBidi"/>
          <w:sz w:val="32"/>
          <w:szCs w:val="32"/>
        </w:rPr>
        <w:t xml:space="preserve">18 January 2023 </w:t>
      </w:r>
      <w:r w:rsidRPr="00D416AE">
        <w:rPr>
          <w:rFonts w:asciiTheme="majorBidi" w:hAnsiTheme="majorBidi" w:cstheme="majorBidi"/>
          <w:b/>
          <w:bCs/>
          <w:sz w:val="32"/>
          <w:szCs w:val="32"/>
        </w:rPr>
        <w:t>Accepted:</w:t>
      </w:r>
      <w:r w:rsidRPr="00D416AE">
        <w:rPr>
          <w:rFonts w:asciiTheme="majorBidi" w:hAnsiTheme="majorBidi" w:cstheme="majorBidi"/>
          <w:sz w:val="32"/>
          <w:szCs w:val="32"/>
        </w:rPr>
        <w:t xml:space="preserve">3 May 2023 </w:t>
      </w:r>
      <w:r w:rsidRPr="00D416AE">
        <w:rPr>
          <w:rFonts w:asciiTheme="majorBidi" w:hAnsiTheme="majorBidi" w:cstheme="majorBidi"/>
          <w:b/>
          <w:bCs/>
          <w:sz w:val="32"/>
          <w:szCs w:val="32"/>
        </w:rPr>
        <w:t xml:space="preserve">Print ISSN </w:t>
      </w:r>
      <w:r w:rsidRPr="00D416AE">
        <w:rPr>
          <w:rFonts w:asciiTheme="majorBidi" w:hAnsiTheme="majorBidi" w:cstheme="majorBidi"/>
          <w:sz w:val="32"/>
          <w:szCs w:val="32"/>
        </w:rPr>
        <w:t xml:space="preserve">1110-208X. </w:t>
      </w:r>
      <w:r w:rsidRPr="00D416AE">
        <w:rPr>
          <w:rFonts w:asciiTheme="majorBidi" w:hAnsiTheme="majorBidi" w:cstheme="majorBidi"/>
          <w:b/>
          <w:bCs/>
          <w:sz w:val="32"/>
          <w:szCs w:val="32"/>
        </w:rPr>
        <w:t xml:space="preserve">Online ISSN </w:t>
      </w:r>
      <w:r w:rsidRPr="00D416AE">
        <w:rPr>
          <w:rFonts w:asciiTheme="majorBidi" w:hAnsiTheme="majorBidi" w:cstheme="majorBidi"/>
          <w:sz w:val="32"/>
          <w:szCs w:val="32"/>
        </w:rPr>
        <w:t xml:space="preserve">2357-0016 273 </w:t>
      </w:r>
    </w:p>
    <w:p w14:paraId="3F8B98F6" w14:textId="77777777" w:rsidR="00D416AE" w:rsidRPr="00D416AE" w:rsidRDefault="00D416AE" w:rsidP="00D416AE">
      <w:pPr>
        <w:pStyle w:val="Default"/>
        <w:spacing w:line="480" w:lineRule="auto"/>
        <w:jc w:val="both"/>
        <w:rPr>
          <w:rFonts w:asciiTheme="majorBidi" w:hAnsiTheme="majorBidi" w:cstheme="majorBidi"/>
          <w:sz w:val="32"/>
          <w:szCs w:val="32"/>
        </w:rPr>
      </w:pPr>
      <w:r w:rsidRPr="00D416AE">
        <w:rPr>
          <w:rFonts w:asciiTheme="majorBidi" w:hAnsiTheme="majorBidi" w:cstheme="majorBidi"/>
          <w:b/>
          <w:bCs/>
          <w:sz w:val="32"/>
          <w:szCs w:val="32"/>
        </w:rPr>
        <w:t xml:space="preserve">Abstract: </w:t>
      </w:r>
    </w:p>
    <w:p w14:paraId="6977E2B1" w14:textId="77777777" w:rsidR="00D416AE" w:rsidRPr="00D416AE" w:rsidRDefault="00D416AE" w:rsidP="00D416AE">
      <w:pPr>
        <w:pStyle w:val="Default"/>
        <w:spacing w:line="480" w:lineRule="auto"/>
        <w:jc w:val="both"/>
        <w:rPr>
          <w:rFonts w:asciiTheme="majorBidi" w:hAnsiTheme="majorBidi" w:cstheme="majorBidi"/>
          <w:sz w:val="32"/>
          <w:szCs w:val="32"/>
        </w:rPr>
      </w:pPr>
      <w:r w:rsidRPr="00D416AE">
        <w:rPr>
          <w:rFonts w:asciiTheme="majorBidi" w:hAnsiTheme="majorBidi" w:cstheme="majorBidi"/>
          <w:b/>
          <w:bCs/>
          <w:sz w:val="32"/>
          <w:szCs w:val="32"/>
        </w:rPr>
        <w:t xml:space="preserve">Background: </w:t>
      </w:r>
      <w:r w:rsidRPr="00D416AE">
        <w:rPr>
          <w:rFonts w:asciiTheme="majorBidi" w:hAnsiTheme="majorBidi" w:cstheme="majorBidi"/>
          <w:sz w:val="32"/>
          <w:szCs w:val="32"/>
        </w:rPr>
        <w:t xml:space="preserve">Up to 3% of people worldwide suffer from chronic inflammatory skin condition psoriasis. When combined with risk factors for atherosclerosis, psoriasis may increase the incidence of metabolic syndrome and other cardiovascular diseases. Urotensin II (UII) is a vasoactive peptide that has been suggested to be increased in metabolic syndrome. </w:t>
      </w:r>
      <w:r w:rsidRPr="00D416AE">
        <w:rPr>
          <w:rFonts w:asciiTheme="majorBidi" w:hAnsiTheme="majorBidi" w:cstheme="majorBidi"/>
          <w:b/>
          <w:bCs/>
          <w:sz w:val="32"/>
          <w:szCs w:val="32"/>
        </w:rPr>
        <w:t xml:space="preserve">Aim: </w:t>
      </w:r>
      <w:r w:rsidRPr="00D416AE">
        <w:rPr>
          <w:rFonts w:asciiTheme="majorBidi" w:hAnsiTheme="majorBidi" w:cstheme="majorBidi"/>
          <w:sz w:val="32"/>
          <w:szCs w:val="32"/>
        </w:rPr>
        <w:t xml:space="preserve">It was to </w:t>
      </w:r>
      <w:proofErr w:type="spellStart"/>
      <w:r w:rsidRPr="00D416AE">
        <w:rPr>
          <w:rFonts w:asciiTheme="majorBidi" w:hAnsiTheme="majorBidi" w:cstheme="majorBidi"/>
          <w:sz w:val="32"/>
          <w:szCs w:val="32"/>
        </w:rPr>
        <w:t>analyze</w:t>
      </w:r>
      <w:proofErr w:type="spellEnd"/>
      <w:r w:rsidRPr="00D416AE">
        <w:rPr>
          <w:rFonts w:asciiTheme="majorBidi" w:hAnsiTheme="majorBidi" w:cstheme="majorBidi"/>
          <w:sz w:val="32"/>
          <w:szCs w:val="32"/>
        </w:rPr>
        <w:t xml:space="preserve"> the connection between </w:t>
      </w:r>
      <w:r w:rsidRPr="00D416AE">
        <w:rPr>
          <w:rFonts w:asciiTheme="majorBidi" w:hAnsiTheme="majorBidi" w:cstheme="majorBidi"/>
          <w:sz w:val="32"/>
          <w:szCs w:val="32"/>
        </w:rPr>
        <w:lastRenderedPageBreak/>
        <w:t xml:space="preserve">the severity of the illness and the serum level of Urotensin II (UII) in psoriasis patients. </w:t>
      </w:r>
      <w:r w:rsidRPr="00D416AE">
        <w:rPr>
          <w:rFonts w:asciiTheme="majorBidi" w:hAnsiTheme="majorBidi" w:cstheme="majorBidi"/>
          <w:b/>
          <w:bCs/>
          <w:sz w:val="32"/>
          <w:szCs w:val="32"/>
        </w:rPr>
        <w:t xml:space="preserve">Methods: </w:t>
      </w:r>
      <w:r w:rsidRPr="00D416AE">
        <w:rPr>
          <w:rFonts w:asciiTheme="majorBidi" w:hAnsiTheme="majorBidi" w:cstheme="majorBidi"/>
          <w:sz w:val="32"/>
          <w:szCs w:val="32"/>
        </w:rPr>
        <w:t xml:space="preserve">40 patients with psoriasis and 40 control participants participated in this study; they were age- and sex-matched. The cases underwent a thorough history taking and clinical examination, along with an evaluation of the extent and severity of the psoriasis. All subjects' serum UII and lipid profile were measured using ELISA. </w:t>
      </w:r>
      <w:r w:rsidRPr="00D416AE">
        <w:rPr>
          <w:rFonts w:asciiTheme="majorBidi" w:hAnsiTheme="majorBidi" w:cstheme="majorBidi"/>
          <w:b/>
          <w:bCs/>
          <w:sz w:val="32"/>
          <w:szCs w:val="32"/>
        </w:rPr>
        <w:t xml:space="preserve">Results: </w:t>
      </w:r>
      <w:r w:rsidRPr="00D416AE">
        <w:rPr>
          <w:rFonts w:asciiTheme="majorBidi" w:hAnsiTheme="majorBidi" w:cstheme="majorBidi"/>
          <w:sz w:val="32"/>
          <w:szCs w:val="32"/>
        </w:rPr>
        <w:t>The case and control groups' fundamental demographic and clinical data did not statistically differ from one another. When comparing the median level of UII (1.28- 17.35 ng/ml) in control group versus that in patients’ group; the latter showed a statistically higher significant level (p= 0.001) than the control group (26.26 ng/ml). The best urotensin II cutoff point for identifying psoriasis cases from controls was &gt; 12.825 ng/ml, with 97.5 % sensitivity, 90 % specificity, 95% NPV, 97.5 % PPV, and a total accuracy of 92.5 %. With a statistically significant value of p&lt; 0.001, the AUC was 0.987. Conclusion</w:t>
      </w:r>
      <w:r w:rsidRPr="00D416AE">
        <w:rPr>
          <w:rFonts w:asciiTheme="majorBidi" w:hAnsiTheme="majorBidi" w:cstheme="majorBidi"/>
          <w:b/>
          <w:bCs/>
          <w:sz w:val="32"/>
          <w:szCs w:val="32"/>
        </w:rPr>
        <w:t xml:space="preserve">: </w:t>
      </w:r>
      <w:r w:rsidRPr="00D416AE">
        <w:rPr>
          <w:rFonts w:asciiTheme="majorBidi" w:hAnsiTheme="majorBidi" w:cstheme="majorBidi"/>
          <w:sz w:val="32"/>
          <w:szCs w:val="32"/>
        </w:rPr>
        <w:t xml:space="preserve">Based on our findings, Urotensin II could be used to diagnose psoriasis in susceptible people. </w:t>
      </w:r>
    </w:p>
    <w:p w14:paraId="1A5F9529" w14:textId="37408B86" w:rsidR="006D596A" w:rsidRPr="00D416AE" w:rsidRDefault="00D416AE" w:rsidP="00D416AE">
      <w:pPr>
        <w:spacing w:line="480" w:lineRule="auto"/>
        <w:jc w:val="both"/>
        <w:rPr>
          <w:rFonts w:asciiTheme="majorBidi" w:hAnsiTheme="majorBidi" w:cstheme="majorBidi"/>
          <w:sz w:val="32"/>
          <w:szCs w:val="32"/>
        </w:rPr>
      </w:pPr>
      <w:r w:rsidRPr="00D416AE">
        <w:rPr>
          <w:rFonts w:asciiTheme="majorBidi" w:hAnsiTheme="majorBidi" w:cstheme="majorBidi"/>
          <w:b/>
          <w:bCs/>
          <w:sz w:val="32"/>
          <w:szCs w:val="32"/>
        </w:rPr>
        <w:t>Keywords</w:t>
      </w:r>
      <w:r w:rsidRPr="00D416AE">
        <w:rPr>
          <w:rFonts w:asciiTheme="majorBidi" w:hAnsiTheme="majorBidi" w:cstheme="majorBidi"/>
          <w:sz w:val="32"/>
          <w:szCs w:val="32"/>
        </w:rPr>
        <w:t xml:space="preserve">: Psoriasis, Metabolic syndrome, Cardiovascular, Urotensin, </w:t>
      </w:r>
      <w:proofErr w:type="spellStart"/>
      <w:r w:rsidRPr="00D416AE">
        <w:rPr>
          <w:rFonts w:asciiTheme="majorBidi" w:hAnsiTheme="majorBidi" w:cstheme="majorBidi"/>
          <w:sz w:val="32"/>
          <w:szCs w:val="32"/>
        </w:rPr>
        <w:t>hyperlipidemia</w:t>
      </w:r>
      <w:proofErr w:type="spellEnd"/>
      <w:r w:rsidRPr="00D416AE">
        <w:rPr>
          <w:rFonts w:asciiTheme="majorBidi" w:hAnsiTheme="majorBidi" w:cstheme="majorBidi"/>
          <w:sz w:val="32"/>
          <w:szCs w:val="32"/>
        </w:rPr>
        <w:t>.</w:t>
      </w:r>
    </w:p>
    <w:sectPr w:rsidR="006D596A" w:rsidRPr="00D416AE" w:rsidSect="00AF3C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07E0" w14:textId="77777777" w:rsidR="00751DCC" w:rsidRDefault="00751DCC" w:rsidP="006D596A">
      <w:pPr>
        <w:spacing w:after="0" w:line="240" w:lineRule="auto"/>
      </w:pPr>
      <w:r>
        <w:separator/>
      </w:r>
    </w:p>
  </w:endnote>
  <w:endnote w:type="continuationSeparator" w:id="0">
    <w:p w14:paraId="4EDBCD23" w14:textId="77777777" w:rsidR="00751DCC" w:rsidRDefault="00751DCC" w:rsidP="006D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0369" w14:textId="77777777" w:rsidR="00751DCC" w:rsidRDefault="00751DCC" w:rsidP="006D596A">
      <w:pPr>
        <w:spacing w:after="0" w:line="240" w:lineRule="auto"/>
      </w:pPr>
      <w:r>
        <w:separator/>
      </w:r>
    </w:p>
  </w:footnote>
  <w:footnote w:type="continuationSeparator" w:id="0">
    <w:p w14:paraId="3ACA09FA" w14:textId="77777777" w:rsidR="00751DCC" w:rsidRDefault="00751DCC" w:rsidP="006D59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xMjE3NTIzsjCzNDBS0lEKTi0uzszPAykwqgUAVPRUOCwAAAA="/>
  </w:docVars>
  <w:rsids>
    <w:rsidRoot w:val="00CB1D92"/>
    <w:rsid w:val="001E382F"/>
    <w:rsid w:val="006A5641"/>
    <w:rsid w:val="006D596A"/>
    <w:rsid w:val="00751DCC"/>
    <w:rsid w:val="007765A5"/>
    <w:rsid w:val="00A43303"/>
    <w:rsid w:val="00AF3CA8"/>
    <w:rsid w:val="00CA0DC8"/>
    <w:rsid w:val="00CB1D92"/>
    <w:rsid w:val="00D416AE"/>
    <w:rsid w:val="00E36AEA"/>
    <w:rsid w:val="00F61FE1"/>
    <w:rsid w:val="00FB2E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7E15"/>
  <w15:chartTrackingRefBased/>
  <w15:docId w15:val="{DBA0C73E-8E0D-40EF-A877-C4E04D25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59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9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596A"/>
  </w:style>
  <w:style w:type="paragraph" w:styleId="Footer">
    <w:name w:val="footer"/>
    <w:basedOn w:val="Normal"/>
    <w:link w:val="FooterChar"/>
    <w:uiPriority w:val="99"/>
    <w:unhideWhenUsed/>
    <w:rsid w:val="006D59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596A"/>
  </w:style>
  <w:style w:type="character" w:customStyle="1" w:styleId="Heading1Char">
    <w:name w:val="Heading 1 Char"/>
    <w:basedOn w:val="DefaultParagraphFont"/>
    <w:link w:val="Heading1"/>
    <w:uiPriority w:val="9"/>
    <w:rsid w:val="006D596A"/>
    <w:rPr>
      <w:rFonts w:asciiTheme="majorHAnsi" w:eastAsiaTheme="majorEastAsia" w:hAnsiTheme="majorHAnsi" w:cstheme="majorBidi"/>
      <w:color w:val="2F5496" w:themeColor="accent1" w:themeShade="BF"/>
      <w:sz w:val="32"/>
      <w:szCs w:val="32"/>
    </w:rPr>
  </w:style>
  <w:style w:type="paragraph" w:customStyle="1" w:styleId="Default">
    <w:name w:val="Default"/>
    <w:rsid w:val="00D416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shimaa.rezk@fmed.bu.edu.eg</dc:creator>
  <cp:keywords/>
  <dc:description/>
  <cp:lastModifiedBy>shimaa.rezk@fmed.bu.edu.eg</cp:lastModifiedBy>
  <cp:revision>3</cp:revision>
  <dcterms:created xsi:type="dcterms:W3CDTF">2023-09-05T21:59:00Z</dcterms:created>
  <dcterms:modified xsi:type="dcterms:W3CDTF">2023-09-05T22:37:00Z</dcterms:modified>
</cp:coreProperties>
</file>